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Look w:val="04A0" w:firstRow="1" w:lastRow="0" w:firstColumn="1" w:lastColumn="0" w:noHBand="0" w:noVBand="1"/>
      </w:tblPr>
      <w:tblGrid>
        <w:gridCol w:w="1526"/>
        <w:gridCol w:w="6520"/>
        <w:gridCol w:w="1667"/>
      </w:tblGrid>
      <w:tr w:rsidR="0034563D" w:rsidTr="001B5A32">
        <w:tc>
          <w:tcPr>
            <w:tcW w:w="1526" w:type="dxa"/>
          </w:tcPr>
          <w:p w:rsidR="0034563D" w:rsidRDefault="0034563D" w:rsidP="001B5A32">
            <w:pPr>
              <w:pStyle w:val="BodyText2"/>
              <w:jc w:val="left"/>
              <w:rPr>
                <w:noProof/>
              </w:rPr>
            </w:pPr>
          </w:p>
          <w:p w:rsidR="0034563D" w:rsidRDefault="0034563D" w:rsidP="001B5A32">
            <w:pPr>
              <w:pStyle w:val="BodyText2"/>
              <w:jc w:val="left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52450" cy="619125"/>
                  <wp:effectExtent l="19050" t="0" r="0" b="0"/>
                  <wp:docPr id="1" name="Picture 1" descr="Imagini pentru noua stema 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noua stema 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34563D" w:rsidRDefault="0034563D" w:rsidP="001B5A32">
            <w:pPr>
              <w:pStyle w:val="BodyText2"/>
              <w:ind w:left="34" w:hanging="34"/>
              <w:rPr>
                <w:noProof/>
              </w:rPr>
            </w:pPr>
            <w:r>
              <w:rPr>
                <w:sz w:val="20"/>
                <w:szCs w:val="16"/>
              </w:rPr>
              <w:t xml:space="preserve">  </w:t>
            </w:r>
            <w:r w:rsidRPr="001B33FE">
              <w:rPr>
                <w:sz w:val="20"/>
                <w:szCs w:val="16"/>
              </w:rPr>
              <w:t>ROMÂNIA</w:t>
            </w:r>
          </w:p>
          <w:p w:rsidR="0034563D" w:rsidRPr="001B33FE" w:rsidRDefault="0034563D" w:rsidP="001B5A32">
            <w:pPr>
              <w:pStyle w:val="BodyText2"/>
              <w:rPr>
                <w:sz w:val="20"/>
                <w:szCs w:val="16"/>
              </w:rPr>
            </w:pPr>
            <w:r w:rsidRPr="001B33FE">
              <w:rPr>
                <w:sz w:val="20"/>
                <w:szCs w:val="16"/>
              </w:rPr>
              <w:t>JUDEŢUL MARAMUREŞ</w:t>
            </w:r>
          </w:p>
          <w:p w:rsidR="0034563D" w:rsidRPr="001B33FE" w:rsidRDefault="0034563D" w:rsidP="001B5A32">
            <w:pPr>
              <w:pStyle w:val="BodyText2"/>
              <w:rPr>
                <w:sz w:val="20"/>
                <w:szCs w:val="16"/>
              </w:rPr>
            </w:pPr>
            <w:r w:rsidRPr="001B33FE">
              <w:rPr>
                <w:sz w:val="20"/>
                <w:szCs w:val="16"/>
              </w:rPr>
              <w:t>PRIMĂRIA ORAŞULUI TĂUŢII MĂGHERĂUŞ</w:t>
            </w:r>
          </w:p>
          <w:p w:rsidR="0034563D" w:rsidRPr="001B33FE" w:rsidRDefault="0034563D" w:rsidP="001B5A32">
            <w:pPr>
              <w:pStyle w:val="Header"/>
              <w:jc w:val="center"/>
              <w:rPr>
                <w:b/>
                <w:sz w:val="20"/>
                <w:szCs w:val="16"/>
              </w:rPr>
            </w:pPr>
            <w:r w:rsidRPr="001B33FE">
              <w:rPr>
                <w:b/>
                <w:sz w:val="20"/>
                <w:szCs w:val="16"/>
              </w:rPr>
              <w:t>Str. 1 nr. 194   Cod 437345</w:t>
            </w:r>
          </w:p>
          <w:p w:rsidR="0034563D" w:rsidRPr="001B33FE" w:rsidRDefault="0034563D" w:rsidP="001B5A32">
            <w:pPr>
              <w:pStyle w:val="Header"/>
              <w:jc w:val="center"/>
              <w:rPr>
                <w:b/>
                <w:sz w:val="20"/>
                <w:szCs w:val="16"/>
              </w:rPr>
            </w:pPr>
            <w:r w:rsidRPr="001B33FE">
              <w:rPr>
                <w:b/>
                <w:sz w:val="20"/>
                <w:szCs w:val="16"/>
              </w:rPr>
              <w:t>Tel. 0262 – 293.048  Fax. 0262 – 293.001</w:t>
            </w:r>
          </w:p>
          <w:p w:rsidR="0034563D" w:rsidRPr="001B33FE" w:rsidRDefault="00871B73" w:rsidP="001B5A32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hyperlink r:id="rId6" w:history="1">
              <w:r w:rsidR="0034563D" w:rsidRPr="001B33FE">
                <w:rPr>
                  <w:rStyle w:val="Hyperlink"/>
                  <w:rFonts w:ascii="Times New Roman" w:hAnsi="Times New Roman"/>
                  <w:b/>
                  <w:szCs w:val="16"/>
                </w:rPr>
                <w:t>www.tautiimagheraus.ro</w:t>
              </w:r>
            </w:hyperlink>
            <w:r w:rsidR="0034563D" w:rsidRPr="001B33FE">
              <w:rPr>
                <w:rFonts w:ascii="Times New Roman" w:hAnsi="Times New Roman"/>
                <w:b/>
                <w:szCs w:val="16"/>
              </w:rPr>
              <w:t xml:space="preserve"> </w:t>
            </w:r>
            <w:hyperlink r:id="rId7" w:history="1">
              <w:r w:rsidR="0034563D" w:rsidRPr="001B33FE">
                <w:rPr>
                  <w:rStyle w:val="Hyperlink"/>
                  <w:rFonts w:ascii="Times New Roman" w:hAnsi="Times New Roman"/>
                  <w:b/>
                  <w:szCs w:val="16"/>
                </w:rPr>
                <w:t>primaria@tautiimagheraus.ro</w:t>
              </w:r>
            </w:hyperlink>
          </w:p>
          <w:p w:rsidR="0034563D" w:rsidRDefault="0034563D" w:rsidP="001B5A32">
            <w:pPr>
              <w:pStyle w:val="BodyText2"/>
              <w:jc w:val="left"/>
              <w:rPr>
                <w:noProof/>
              </w:rPr>
            </w:pPr>
          </w:p>
        </w:tc>
        <w:tc>
          <w:tcPr>
            <w:tcW w:w="1667" w:type="dxa"/>
          </w:tcPr>
          <w:p w:rsidR="0034563D" w:rsidRDefault="0034563D" w:rsidP="001B5A32">
            <w:pPr>
              <w:pStyle w:val="BodyText2"/>
              <w:jc w:val="left"/>
              <w:rPr>
                <w:noProof/>
              </w:rPr>
            </w:pPr>
            <w:r>
              <w:rPr>
                <w:b w:val="0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233045</wp:posOffset>
                  </wp:positionV>
                  <wp:extent cx="450850" cy="55562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563D" w:rsidRDefault="0034563D" w:rsidP="004F7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ABA" w:rsidRPr="0034563D" w:rsidRDefault="004F7ABA" w:rsidP="004F7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563D">
        <w:rPr>
          <w:rFonts w:ascii="Times New Roman" w:hAnsi="Times New Roman" w:cs="Times New Roman"/>
          <w:b/>
          <w:sz w:val="24"/>
          <w:szCs w:val="24"/>
        </w:rPr>
        <w:t>Dosar</w:t>
      </w:r>
      <w:proofErr w:type="spellEnd"/>
      <w:r w:rsidRPr="0034563D">
        <w:rPr>
          <w:rFonts w:ascii="Times New Roman" w:hAnsi="Times New Roman" w:cs="Times New Roman"/>
          <w:b/>
          <w:sz w:val="24"/>
          <w:szCs w:val="24"/>
        </w:rPr>
        <w:t xml:space="preserve"> concurs</w:t>
      </w:r>
    </w:p>
    <w:p w:rsidR="00D6591D" w:rsidRPr="009F2220" w:rsidRDefault="00D6591D" w:rsidP="004F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ABA" w:rsidRPr="009F2220" w:rsidRDefault="004F7ABA" w:rsidP="004F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ABA" w:rsidRDefault="004F7ABA" w:rsidP="004F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2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de </w:t>
      </w:r>
      <w:r w:rsidR="00D97089">
        <w:rPr>
          <w:rFonts w:ascii="Times New Roman" w:hAnsi="Times New Roman" w:cs="Times New Roman"/>
          <w:sz w:val="24"/>
          <w:szCs w:val="24"/>
        </w:rPr>
        <w:t>10</w:t>
      </w:r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05F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="00DD005F">
        <w:rPr>
          <w:rFonts w:ascii="Times New Roman" w:hAnsi="Times New Roman" w:cs="Times New Roman"/>
          <w:sz w:val="24"/>
          <w:szCs w:val="24"/>
        </w:rPr>
        <w:t xml:space="preserve"> </w:t>
      </w:r>
      <w:r w:rsidRPr="009F2220">
        <w:rPr>
          <w:rFonts w:ascii="Times New Roman" w:hAnsi="Times New Roman" w:cs="Times New Roman"/>
          <w:sz w:val="24"/>
          <w:szCs w:val="24"/>
        </w:rPr>
        <w:t xml:space="preserve">de la data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="00D97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de concurs, care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9F2220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9F2220">
        <w:rPr>
          <w:rFonts w:ascii="Times New Roman" w:hAnsi="Times New Roman" w:cs="Times New Roman"/>
          <w:sz w:val="24"/>
          <w:szCs w:val="24"/>
        </w:rPr>
        <w:t>:</w:t>
      </w:r>
    </w:p>
    <w:p w:rsidR="00DD005F" w:rsidRPr="009F2220" w:rsidRDefault="00DD005F" w:rsidP="004F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modelului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site</w:t>
      </w:r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valabilitate;</w:t>
      </w:r>
      <w:proofErr w:type="spellEnd"/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căsătorie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altui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s-a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schimbarea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caz;</w:t>
      </w:r>
      <w:proofErr w:type="spellEnd"/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b/>
          <w:bCs/>
          <w:sz w:val="24"/>
          <w:szCs w:val="24"/>
        </w:rPr>
        <w:t>d)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specializări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b/>
          <w:bCs/>
          <w:sz w:val="24"/>
          <w:szCs w:val="24"/>
        </w:rPr>
        <w:t>e)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carnetului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adeverinţei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angajator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vechimea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postului;</w:t>
      </w:r>
      <w:proofErr w:type="spellEnd"/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b/>
          <w:bCs/>
          <w:sz w:val="24"/>
          <w:szCs w:val="24"/>
        </w:rPr>
        <w:t>f)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judiciar;</w:t>
      </w:r>
      <w:proofErr w:type="spellEnd"/>
    </w:p>
    <w:p w:rsidR="00871B73" w:rsidRP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b/>
          <w:bCs/>
          <w:sz w:val="24"/>
          <w:szCs w:val="24"/>
        </w:rPr>
        <w:t>g)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medicală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derulării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871B7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curriculum vitae, model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color w:val="CC0099"/>
          <w:sz w:val="24"/>
          <w:szCs w:val="24"/>
        </w:rPr>
        <w:t>(2)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Modelul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orientativ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adeverinţei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e)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site</w:t>
      </w:r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color w:val="CC0099"/>
          <w:sz w:val="24"/>
          <w:szCs w:val="24"/>
        </w:rPr>
        <w:t>(3)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Adeverinţa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data,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emitentului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formatul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standard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candidaţii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dizabilităţi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adaptare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rezonabilă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adeverinţa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însoţită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încadrare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color w:val="CC0099"/>
          <w:sz w:val="24"/>
          <w:szCs w:val="24"/>
        </w:rPr>
        <w:t>(4)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b) - e),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încadrare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(3) </w:t>
      </w:r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însoţite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originale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certifică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menţiunea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"conform cu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"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:rsidR="00871B73" w:rsidRDefault="00871B73" w:rsidP="0087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B73">
        <w:rPr>
          <w:rFonts w:ascii="Times New Roman" w:eastAsia="Times New Roman" w:hAnsi="Times New Roman" w:cs="Times New Roman"/>
          <w:color w:val="CC0099"/>
          <w:sz w:val="24"/>
          <w:szCs w:val="24"/>
        </w:rPr>
        <w:t>(5)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f) </w:t>
      </w:r>
      <w:proofErr w:type="spellStart"/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antecedentele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declarat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admis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selecţia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nu 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antecedentele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Pr="00871B73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. f), anterior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practice.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B73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871B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1B7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7846A3" w:rsidRDefault="007846A3" w:rsidP="00871B73">
      <w:pPr>
        <w:spacing w:after="0" w:line="240" w:lineRule="auto"/>
        <w:jc w:val="both"/>
      </w:pPr>
    </w:p>
    <w:sectPr w:rsidR="007846A3" w:rsidSect="00960E8A">
      <w:pgSz w:w="12240" w:h="15840"/>
      <w:pgMar w:top="630" w:right="1183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7ABA"/>
    <w:rsid w:val="00012919"/>
    <w:rsid w:val="00082768"/>
    <w:rsid w:val="00105028"/>
    <w:rsid w:val="001152A1"/>
    <w:rsid w:val="00120B01"/>
    <w:rsid w:val="0015471E"/>
    <w:rsid w:val="001E38EC"/>
    <w:rsid w:val="00276D6E"/>
    <w:rsid w:val="002F1DE3"/>
    <w:rsid w:val="002F4F91"/>
    <w:rsid w:val="0034563D"/>
    <w:rsid w:val="00485924"/>
    <w:rsid w:val="004F7ABA"/>
    <w:rsid w:val="005075E1"/>
    <w:rsid w:val="0052708A"/>
    <w:rsid w:val="00672F6D"/>
    <w:rsid w:val="006C6B96"/>
    <w:rsid w:val="006E384F"/>
    <w:rsid w:val="00706D9A"/>
    <w:rsid w:val="007846A3"/>
    <w:rsid w:val="00871B73"/>
    <w:rsid w:val="008A22D8"/>
    <w:rsid w:val="009021F1"/>
    <w:rsid w:val="00960E8A"/>
    <w:rsid w:val="009F2220"/>
    <w:rsid w:val="00A138B9"/>
    <w:rsid w:val="00BC165E"/>
    <w:rsid w:val="00BC6B26"/>
    <w:rsid w:val="00C648F1"/>
    <w:rsid w:val="00D6591D"/>
    <w:rsid w:val="00D97089"/>
    <w:rsid w:val="00DD005F"/>
    <w:rsid w:val="00E25C54"/>
    <w:rsid w:val="00F43AF1"/>
    <w:rsid w:val="00F76A1B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nhideWhenUsed/>
    <w:rsid w:val="00672F6D"/>
    <w:rPr>
      <w:color w:val="0000FF"/>
      <w:u w:val="single"/>
    </w:rPr>
  </w:style>
  <w:style w:type="paragraph" w:styleId="BodyText2">
    <w:name w:val="Body Text 2"/>
    <w:basedOn w:val="Normal"/>
    <w:link w:val="BodyText2Char"/>
    <w:rsid w:val="003456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34563D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34563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34563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imaria@tautiimagheraus.r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utiimagheraus.ro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cp:lastPrinted>2017-11-29T11:56:00Z</cp:lastPrinted>
  <dcterms:created xsi:type="dcterms:W3CDTF">2017-12-14T12:01:00Z</dcterms:created>
  <dcterms:modified xsi:type="dcterms:W3CDTF">2024-07-23T11:30:00Z</dcterms:modified>
</cp:coreProperties>
</file>